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B2" w:rsidRPr="007643B2" w:rsidRDefault="00957DB2" w:rsidP="007C1D16">
      <w:pPr>
        <w:jc w:val="center"/>
        <w:rPr>
          <w:rFonts w:ascii="Calibri" w:hAnsi="Calibri"/>
          <w:sz w:val="40"/>
          <w:szCs w:val="40"/>
          <w:lang w:val="es-ES"/>
        </w:rPr>
      </w:pPr>
    </w:p>
    <w:p w:rsidR="00957DB2" w:rsidRPr="00646BD1" w:rsidRDefault="00957DB2" w:rsidP="007C1D16">
      <w:pPr>
        <w:jc w:val="center"/>
        <w:rPr>
          <w:rFonts w:ascii="Arial Narrow" w:hAnsi="Arial Narrow"/>
          <w:b/>
          <w:lang w:val="es-ES"/>
        </w:rPr>
      </w:pPr>
      <w:r w:rsidRPr="00646BD1">
        <w:rPr>
          <w:rFonts w:ascii="Arial Narrow" w:hAnsi="Arial Narrow"/>
          <w:b/>
          <w:lang w:val="es-ES"/>
        </w:rPr>
        <w:t>Diez razones para no  cambiar la Ley del tabaco</w:t>
      </w:r>
    </w:p>
    <w:p w:rsidR="00957DB2" w:rsidRPr="00646BD1" w:rsidRDefault="00957DB2" w:rsidP="007C1D16">
      <w:pPr>
        <w:jc w:val="center"/>
        <w:rPr>
          <w:rFonts w:ascii="Arial Narrow" w:hAnsi="Arial Narrow"/>
          <w:b/>
          <w:lang w:val="es-ES"/>
        </w:rPr>
      </w:pPr>
      <w:r w:rsidRPr="00646BD1">
        <w:rPr>
          <w:rFonts w:ascii="Arial Narrow" w:hAnsi="Arial Narrow"/>
          <w:b/>
          <w:lang w:val="es-ES"/>
        </w:rPr>
        <w:t xml:space="preserve"> (</w:t>
      </w:r>
      <w:proofErr w:type="gramStart"/>
      <w:r w:rsidRPr="00646BD1">
        <w:rPr>
          <w:rFonts w:ascii="Arial Narrow" w:hAnsi="Arial Narrow"/>
          <w:b/>
          <w:lang w:val="es-ES"/>
        </w:rPr>
        <w:t>y</w:t>
      </w:r>
      <w:proofErr w:type="gramEnd"/>
      <w:r w:rsidRPr="00646BD1">
        <w:rPr>
          <w:rFonts w:ascii="Arial Narrow" w:hAnsi="Arial Narrow"/>
          <w:b/>
          <w:lang w:val="es-ES"/>
        </w:rPr>
        <w:t xml:space="preserve"> no permitir fumar en </w:t>
      </w:r>
      <w:proofErr w:type="spellStart"/>
      <w:r w:rsidRPr="00646BD1">
        <w:rPr>
          <w:rFonts w:ascii="Arial Narrow" w:hAnsi="Arial Narrow"/>
          <w:b/>
          <w:lang w:val="es-ES"/>
        </w:rPr>
        <w:t>Eurovegas</w:t>
      </w:r>
      <w:proofErr w:type="spellEnd"/>
      <w:r w:rsidRPr="00646BD1">
        <w:rPr>
          <w:rFonts w:ascii="Arial Narrow" w:hAnsi="Arial Narrow"/>
          <w:b/>
          <w:lang w:val="es-ES"/>
        </w:rPr>
        <w:t>)</w:t>
      </w:r>
    </w:p>
    <w:p w:rsidR="00957DB2" w:rsidRPr="00646BD1" w:rsidRDefault="00957DB2" w:rsidP="007C1D16">
      <w:pPr>
        <w:jc w:val="center"/>
        <w:rPr>
          <w:rFonts w:ascii="Arial Narrow" w:hAnsi="Arial Narrow"/>
          <w:b/>
          <w:lang w:val="es-ES"/>
        </w:rPr>
      </w:pPr>
    </w:p>
    <w:p w:rsidR="00957DB2" w:rsidRPr="00646BD1" w:rsidRDefault="00957DB2" w:rsidP="007C1D16">
      <w:pPr>
        <w:jc w:val="both"/>
        <w:rPr>
          <w:rFonts w:ascii="Arial Narrow" w:hAnsi="Arial Narrow" w:cs="Arial"/>
          <w:lang w:val="es-ES"/>
        </w:rPr>
      </w:pPr>
      <w:r w:rsidRPr="00646BD1">
        <w:rPr>
          <w:rFonts w:ascii="Arial Narrow" w:hAnsi="Arial Narrow" w:cs="Arial"/>
          <w:lang w:val="es-ES"/>
        </w:rPr>
        <w:t xml:space="preserve">La entrada en Vigor de la nueva Ley del tabaco 42/2010 de 30 de diciembre de </w:t>
      </w:r>
      <w:smartTag w:uri="urn:schemas-microsoft-com:office:smarttags" w:element="metricconverter">
        <w:smartTagPr>
          <w:attr w:name="ProductID" w:val="2010, ha"/>
        </w:smartTagPr>
        <w:r w:rsidRPr="00646BD1">
          <w:rPr>
            <w:rFonts w:ascii="Arial Narrow" w:hAnsi="Arial Narrow" w:cs="Arial"/>
            <w:lang w:val="es-ES"/>
          </w:rPr>
          <w:t>2010, ha</w:t>
        </w:r>
      </w:smartTag>
      <w:r w:rsidRPr="00646BD1">
        <w:rPr>
          <w:rFonts w:ascii="Arial Narrow" w:hAnsi="Arial Narrow" w:cs="Arial"/>
          <w:lang w:val="es-ES"/>
        </w:rPr>
        <w:t xml:space="preserve"> supuesto un </w:t>
      </w:r>
      <w:r w:rsidRPr="00646BD1">
        <w:rPr>
          <w:rFonts w:ascii="Arial Narrow" w:hAnsi="Arial Narrow" w:cs="Arial"/>
          <w:b/>
          <w:lang w:val="es-ES"/>
        </w:rPr>
        <w:t>gran avance en la protección de la salud de los españoles</w:t>
      </w:r>
      <w:r w:rsidRPr="00646BD1">
        <w:rPr>
          <w:rFonts w:ascii="Arial Narrow" w:hAnsi="Arial Narrow" w:cs="Arial"/>
          <w:lang w:val="es-ES"/>
        </w:rPr>
        <w:t xml:space="preserve">. El  tabaco es un carcinógeno ambiental para el cual no hay un nivel seguro de exposición, cualquier cantidad es peligrosa para la salud. La ciencia ha demostrado sin duda alguna que la exposición </w:t>
      </w:r>
      <w:proofErr w:type="spellStart"/>
      <w:r w:rsidRPr="00646BD1">
        <w:rPr>
          <w:rFonts w:ascii="Arial Narrow" w:hAnsi="Arial Narrow" w:cs="Arial"/>
          <w:lang w:val="es-ES"/>
        </w:rPr>
        <w:t>a</w:t>
      </w:r>
      <w:proofErr w:type="spellEnd"/>
      <w:r w:rsidRPr="00646BD1">
        <w:rPr>
          <w:rFonts w:ascii="Arial Narrow" w:hAnsi="Arial Narrow" w:cs="Arial"/>
          <w:lang w:val="es-ES"/>
        </w:rPr>
        <w:t xml:space="preserve"> humo de tabaco ambiental es capaz de causar enfermedades como el cáncer de pulmón o el infarto de miocardio en no fumadores. Además también puede favorecer los episodios de asma infantil e infecciones respiratorias, y se ha relacionado con mayor incidencia de muerte súbita del lactante. Hay </w:t>
      </w:r>
      <w:r w:rsidRPr="00646BD1">
        <w:rPr>
          <w:rFonts w:ascii="Arial Narrow" w:hAnsi="Arial Narrow" w:cs="Arial"/>
          <w:b/>
          <w:lang w:val="es-ES"/>
        </w:rPr>
        <w:t>muchos motivos para evitar cualquier retroceso en la ley</w:t>
      </w:r>
      <w:r w:rsidRPr="00646BD1">
        <w:rPr>
          <w:rFonts w:ascii="Arial Narrow" w:hAnsi="Arial Narrow" w:cs="Arial"/>
          <w:lang w:val="es-ES"/>
        </w:rPr>
        <w:t xml:space="preserve"> y para seguir avanzando en las medidas de prevención y control del tabaquismo, y se pueden resumir en los diez siguientes:</w:t>
      </w:r>
    </w:p>
    <w:p w:rsidR="00957DB2" w:rsidRPr="00646BD1" w:rsidRDefault="00957DB2" w:rsidP="007C1D16">
      <w:pPr>
        <w:jc w:val="both"/>
        <w:rPr>
          <w:rFonts w:ascii="Arial Narrow" w:hAnsi="Arial Narrow" w:cs="Arial"/>
          <w:lang w:val="es-ES"/>
        </w:rPr>
      </w:pP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b/>
          <w:lang w:val="es-ES"/>
        </w:rPr>
        <w:t>La ley está funcionado y su impacto en el consumo es evidente</w:t>
      </w:r>
      <w:r w:rsidRPr="00646BD1">
        <w:rPr>
          <w:rFonts w:ascii="Arial Narrow" w:hAnsi="Arial Narrow" w:cs="Arial"/>
          <w:lang w:val="es-ES"/>
        </w:rPr>
        <w:t>. En 2011 se consumieron 500 millones menos de cajetillas de tabaco. La venta de cigarrillos ha disminuido un 26,3% entre 2010 y 2012. Y menos tabaco equivale, sin duda, a  más salud.</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b/>
          <w:lang w:val="es-ES"/>
        </w:rPr>
        <w:t>La ley  ha sido aceptada con naturalidad por los españoles</w:t>
      </w:r>
      <w:r w:rsidRPr="00646BD1">
        <w:rPr>
          <w:rFonts w:ascii="Arial Narrow" w:hAnsi="Arial Narrow" w:cs="Arial"/>
          <w:lang w:val="es-ES"/>
        </w:rPr>
        <w:t xml:space="preserve"> como demuestra un  cumplimento muy alto (del 95 al 99% según los servicios de inspección de varias comunidades autónomas), salvo incidentes puntuales como cualquier otra norma. Las leyes que son claras y no dan resquicio a la interpretación se cumplen mejor, así lo han entendido en países como Chile, Hungría,  Bulgaria o Brasil, que están cambiando sus leyes imitando la ley española. Si se permitiera  fumar en </w:t>
      </w:r>
      <w:proofErr w:type="spellStart"/>
      <w:r w:rsidRPr="00646BD1">
        <w:rPr>
          <w:rFonts w:ascii="Arial Narrow" w:hAnsi="Arial Narrow" w:cs="Arial"/>
          <w:lang w:val="es-ES"/>
        </w:rPr>
        <w:t>Eurovegas</w:t>
      </w:r>
      <w:proofErr w:type="spellEnd"/>
      <w:r w:rsidRPr="00646BD1">
        <w:rPr>
          <w:rFonts w:ascii="Arial Narrow" w:hAnsi="Arial Narrow" w:cs="Arial"/>
          <w:lang w:val="es-ES"/>
        </w:rPr>
        <w:t xml:space="preserve"> se abriría la puerta al incumplimiento de una ley que nos ha aportado grandes beneficios en términos de salud.</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b/>
          <w:lang w:val="es-ES"/>
        </w:rPr>
        <w:t>Hay una satisfacción generalizada sobre los beneficios de la ley</w:t>
      </w:r>
      <w:r w:rsidRPr="00646BD1">
        <w:rPr>
          <w:rFonts w:ascii="Arial Narrow" w:hAnsi="Arial Narrow" w:cs="Arial"/>
          <w:lang w:val="es-ES"/>
        </w:rPr>
        <w:t>, incluso entre la población fumadora que, no olvidemos, desea dejar de fumar en un 70% de los casos.</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lang w:val="es-ES"/>
        </w:rPr>
        <w:t>La contaminación en el interior de los locales por las partículas finas del humo del tabaco en el aire (PM2</w:t>
      </w:r>
      <w:proofErr w:type="gramStart"/>
      <w:r w:rsidRPr="00646BD1">
        <w:rPr>
          <w:rFonts w:ascii="Arial Narrow" w:hAnsi="Arial Narrow" w:cs="Arial"/>
          <w:lang w:val="es-ES"/>
        </w:rPr>
        <w:t>,5</w:t>
      </w:r>
      <w:proofErr w:type="gramEnd"/>
      <w:r w:rsidRPr="00646BD1">
        <w:rPr>
          <w:rFonts w:ascii="Arial Narrow" w:hAnsi="Arial Narrow" w:cs="Arial"/>
          <w:lang w:val="es-ES"/>
        </w:rPr>
        <w:t xml:space="preserve">), peligrosas para la salud, ha pasado de 233,3 µg/m³ antes de la Ley a 23,3 µg/m³ después, lo que supone un descenso del 90%. Según los últimos estudios publicados hay </w:t>
      </w:r>
      <w:r w:rsidRPr="00646BD1">
        <w:rPr>
          <w:rFonts w:ascii="Arial Narrow" w:hAnsi="Arial Narrow" w:cs="Arial"/>
          <w:b/>
          <w:lang w:val="es-ES"/>
        </w:rPr>
        <w:t>menos exposición al humo ambiental de tabaco en el trabajo y en lugares de ocio</w:t>
      </w:r>
      <w:r w:rsidRPr="00646BD1">
        <w:rPr>
          <w:rFonts w:ascii="Arial Narrow" w:hAnsi="Arial Narrow" w:cs="Arial"/>
          <w:lang w:val="es-ES"/>
        </w:rPr>
        <w:t>. El domicilio pasa a ser el lugar de mayor exposición pero también se ha observado una disminución tras la ley.</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b/>
          <w:lang w:val="es-ES"/>
        </w:rPr>
        <w:t>La prevalencia de fumadores ha pasado del 26,2% de la población mayor de 15 años en el año 2006 al 23,95% en 2012</w:t>
      </w:r>
      <w:r w:rsidRPr="00646BD1">
        <w:rPr>
          <w:rFonts w:ascii="Arial Narrow" w:hAnsi="Arial Narrow" w:cs="Arial"/>
          <w:lang w:val="es-ES"/>
        </w:rPr>
        <w:t xml:space="preserve">. Eso supone 950.000 adultos que dejan de fumar definitivamente o jóvenes que no se incorporan. Los espacios sin humo pueden ayudar a millones de fumadores a dejar el tabaco o a no recaer en él tras el cese. Los menores están empezando menos a fumar al </w:t>
      </w:r>
      <w:proofErr w:type="spellStart"/>
      <w:r w:rsidRPr="00646BD1">
        <w:rPr>
          <w:rFonts w:ascii="Arial Narrow" w:hAnsi="Arial Narrow" w:cs="Arial"/>
          <w:lang w:val="es-ES"/>
        </w:rPr>
        <w:t>desnormalizarse</w:t>
      </w:r>
      <w:proofErr w:type="spellEnd"/>
      <w:r w:rsidRPr="00646BD1">
        <w:rPr>
          <w:rFonts w:ascii="Arial Narrow" w:hAnsi="Arial Narrow" w:cs="Arial"/>
          <w:lang w:val="es-ES"/>
        </w:rPr>
        <w:t xml:space="preserve"> su consumo en lugares públicos cerrados.</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lang w:val="es-ES"/>
        </w:rPr>
        <w:t xml:space="preserve">Los primeros datos provisionales de que disponemos, nos indican </w:t>
      </w:r>
      <w:r w:rsidRPr="00646BD1">
        <w:rPr>
          <w:rFonts w:ascii="Arial Narrow" w:hAnsi="Arial Narrow" w:cs="Arial"/>
          <w:b/>
          <w:lang w:val="es-ES"/>
        </w:rPr>
        <w:t>que los ingresos hospitalarios por infarto agudo de miocardio se están reduciendo</w:t>
      </w:r>
      <w:r w:rsidRPr="00646BD1">
        <w:rPr>
          <w:rFonts w:ascii="Arial Narrow" w:hAnsi="Arial Narrow" w:cs="Arial"/>
          <w:lang w:val="es-ES"/>
        </w:rPr>
        <w:t>. Se calcula que en la Comunidad Valenciana ha habido</w:t>
      </w:r>
      <w:r w:rsidRPr="00646BD1">
        <w:rPr>
          <w:rFonts w:ascii="Arial Narrow" w:hAnsi="Arial Narrow"/>
        </w:rPr>
        <w:t xml:space="preserve"> </w:t>
      </w:r>
      <w:r w:rsidRPr="00646BD1">
        <w:rPr>
          <w:rFonts w:ascii="Arial Narrow" w:hAnsi="Arial Narrow" w:cs="Arial"/>
          <w:lang w:val="es-ES"/>
        </w:rPr>
        <w:t>1.765 infartos menos de los esperados en el periodo 2006-2012, con un promedio de 294 infartos menos cada año para una población adulta (varones y mujeres) de 4 millones. Los ingresos hospitalarios por asma infantil se han reducido más de un 15% en 2011 porque los menores no inhalan humos nocivos en locales de ocio. También se ha reducido la exposición en los hogares por una mayor conciencia social de los riesgos asociados al tabaquismo pasivo.</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lang w:val="es-ES"/>
        </w:rPr>
        <w:t xml:space="preserve">Las mejoras en salud  tienen además implicaciones importantes </w:t>
      </w:r>
      <w:r w:rsidRPr="00646BD1">
        <w:rPr>
          <w:rFonts w:ascii="Arial Narrow" w:hAnsi="Arial Narrow" w:cs="Arial"/>
          <w:b/>
          <w:lang w:val="es-ES"/>
        </w:rPr>
        <w:t>en ahorro de costes sanitarios y sociales</w:t>
      </w:r>
      <w:r w:rsidRPr="00646BD1">
        <w:rPr>
          <w:rFonts w:ascii="Arial Narrow" w:hAnsi="Arial Narrow" w:cs="Arial"/>
          <w:lang w:val="es-ES"/>
        </w:rPr>
        <w:t>.</w:t>
      </w:r>
      <w:r w:rsidRPr="00646BD1">
        <w:rPr>
          <w:rFonts w:ascii="Arial Narrow" w:hAnsi="Arial Narrow"/>
        </w:rPr>
        <w:t xml:space="preserve"> </w:t>
      </w:r>
      <w:r w:rsidRPr="00646BD1">
        <w:rPr>
          <w:rFonts w:ascii="Arial Narrow" w:hAnsi="Arial Narrow" w:cs="Arial"/>
          <w:lang w:val="es-ES"/>
        </w:rPr>
        <w:t xml:space="preserve">Un 11% menos de infartos en toda España supone un ahorro en costes sanitarios de 400 millones de euros/año. Además es probable que el dinero que los </w:t>
      </w:r>
      <w:proofErr w:type="spellStart"/>
      <w:r w:rsidRPr="00646BD1">
        <w:rPr>
          <w:rFonts w:ascii="Arial Narrow" w:hAnsi="Arial Narrow" w:cs="Arial"/>
          <w:lang w:val="es-ES"/>
        </w:rPr>
        <w:t>exfumadores</w:t>
      </w:r>
      <w:proofErr w:type="spellEnd"/>
      <w:r w:rsidRPr="00646BD1">
        <w:rPr>
          <w:rFonts w:ascii="Arial Narrow" w:hAnsi="Arial Narrow" w:cs="Arial"/>
          <w:lang w:val="es-ES"/>
        </w:rPr>
        <w:t xml:space="preserve"> gastaban en tabaco, se utilice en otros productos y servicios que generan empleo y otros beneficios sociales.</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lang w:val="es-ES"/>
        </w:rPr>
        <w:t xml:space="preserve">La ley no ha generado conflictos, disputas ni ha alterado la armonía social. Sólo algunas informaciones catastrofistas, poco fundamentadas e interesadas, han asustado y preocupado al sector de la hostelería. </w:t>
      </w:r>
      <w:r w:rsidRPr="00646BD1">
        <w:rPr>
          <w:rFonts w:ascii="Arial Narrow" w:hAnsi="Arial Narrow" w:cs="Arial"/>
          <w:b/>
          <w:lang w:val="es-ES"/>
        </w:rPr>
        <w:t xml:space="preserve">La </w:t>
      </w:r>
      <w:r w:rsidRPr="00646BD1">
        <w:rPr>
          <w:rFonts w:ascii="Arial Narrow" w:hAnsi="Arial Narrow" w:cs="Arial"/>
          <w:b/>
          <w:lang w:val="es-ES"/>
        </w:rPr>
        <w:lastRenderedPageBreak/>
        <w:t>mayoría de los trabajadores y también empresarios de hostelería apoyan la Ley cuando pueden manifestar libremente su opinión</w:t>
      </w:r>
      <w:r w:rsidRPr="00646BD1">
        <w:rPr>
          <w:rFonts w:ascii="Arial Narrow" w:hAnsi="Arial Narrow" w:cs="Arial"/>
          <w:lang w:val="es-ES"/>
        </w:rPr>
        <w:t>.</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lang w:val="es-ES"/>
        </w:rPr>
        <w:t xml:space="preserve">La Sociedad Española de Medicina Familiar y Comunitaria </w:t>
      </w:r>
      <w:proofErr w:type="spellStart"/>
      <w:r w:rsidRPr="00646BD1">
        <w:rPr>
          <w:rFonts w:ascii="Arial Narrow" w:hAnsi="Arial Narrow" w:cs="Arial"/>
          <w:lang w:val="es-ES"/>
        </w:rPr>
        <w:t>semFYC</w:t>
      </w:r>
      <w:proofErr w:type="spellEnd"/>
      <w:r w:rsidRPr="00646BD1">
        <w:rPr>
          <w:rFonts w:ascii="Arial Narrow" w:hAnsi="Arial Narrow" w:cs="Arial"/>
          <w:lang w:val="es-ES"/>
        </w:rPr>
        <w:t xml:space="preserve"> ha elaborado una encuesta en abril y mayo de 2013 en centros de atención primaria de toda España a 8.494 ciudadanos de todas las comunidades autónomas, entre los cuales había fumadores, no fumadores y ex fumadores.</w:t>
      </w:r>
      <w:r w:rsidRPr="00646BD1">
        <w:rPr>
          <w:rFonts w:ascii="Arial Narrow" w:hAnsi="Arial Narrow"/>
        </w:rPr>
        <w:t xml:space="preserve"> </w:t>
      </w:r>
      <w:r w:rsidRPr="00646BD1">
        <w:rPr>
          <w:rFonts w:ascii="Arial Narrow" w:hAnsi="Arial Narrow" w:cs="Arial"/>
          <w:lang w:val="es-ES"/>
        </w:rPr>
        <w:t xml:space="preserve">La encuesta indica que </w:t>
      </w:r>
      <w:r w:rsidRPr="00646BD1">
        <w:rPr>
          <w:rFonts w:ascii="Arial Narrow" w:hAnsi="Arial Narrow" w:cs="Arial"/>
          <w:b/>
          <w:lang w:val="es-ES"/>
        </w:rPr>
        <w:t>el 82% de los españoles ve mal o muy mal que se modifique la ley para permitir fumar en casinos y salas de juego</w:t>
      </w:r>
      <w:r w:rsidRPr="00646BD1">
        <w:rPr>
          <w:rFonts w:ascii="Arial Narrow" w:hAnsi="Arial Narrow" w:cs="Arial"/>
          <w:lang w:val="es-ES"/>
        </w:rPr>
        <w:t>. Por el contrario un retroceso o modificación legislativa daría motivos a disputas, conflictos y problemas, puesto que grandes colectivos sociales: menores, personas frágiles, embarazadas, trabajadores del sector, y otros verían retroceder su salud de forma inmediata.</w:t>
      </w:r>
      <w:r w:rsidRPr="00646BD1">
        <w:rPr>
          <w:rFonts w:ascii="Arial Narrow" w:hAnsi="Arial Narrow"/>
        </w:rPr>
        <w:t xml:space="preserve"> L</w:t>
      </w:r>
      <w:r w:rsidRPr="00646BD1">
        <w:rPr>
          <w:rFonts w:ascii="Arial Narrow" w:hAnsi="Arial Narrow" w:cs="Arial"/>
          <w:lang w:val="es-ES"/>
        </w:rPr>
        <w:t>a sociedad española ha optado por una convivencia en espacios más saludables, anteponiendo los intereses de salud de todos, a los posibles intereses personales de fumar en determinados lugares. El derecho a la salud no es negociable.</w:t>
      </w:r>
    </w:p>
    <w:p w:rsidR="00957DB2" w:rsidRPr="00646BD1" w:rsidRDefault="00957DB2" w:rsidP="007C1D16">
      <w:pPr>
        <w:numPr>
          <w:ilvl w:val="0"/>
          <w:numId w:val="1"/>
        </w:numPr>
        <w:jc w:val="both"/>
        <w:rPr>
          <w:rFonts w:ascii="Arial Narrow" w:hAnsi="Arial Narrow" w:cs="Arial"/>
          <w:lang w:val="es-ES"/>
        </w:rPr>
      </w:pPr>
      <w:r w:rsidRPr="00646BD1">
        <w:rPr>
          <w:rFonts w:ascii="Arial Narrow" w:hAnsi="Arial Narrow" w:cs="Arial"/>
          <w:b/>
          <w:lang w:val="es-ES"/>
        </w:rPr>
        <w:t>La ley no ha tenido efectos negativos en la frecuentación a bares y restaurantes ni en el turismo</w:t>
      </w:r>
      <w:r w:rsidRPr="00646BD1">
        <w:rPr>
          <w:rFonts w:ascii="Arial Narrow" w:hAnsi="Arial Narrow" w:cs="Arial"/>
          <w:lang w:val="es-ES"/>
        </w:rPr>
        <w:t>, que aumentó un 7% en 2011.</w:t>
      </w:r>
    </w:p>
    <w:p w:rsidR="00957DB2" w:rsidRPr="00646BD1" w:rsidRDefault="00957DB2" w:rsidP="007C1D16">
      <w:pPr>
        <w:jc w:val="both"/>
        <w:rPr>
          <w:rFonts w:ascii="Arial Narrow" w:hAnsi="Arial Narrow" w:cs="Arial"/>
          <w:lang w:val="es-ES"/>
        </w:rPr>
      </w:pPr>
    </w:p>
    <w:p w:rsidR="00957DB2" w:rsidRPr="00646BD1" w:rsidRDefault="00957DB2" w:rsidP="007C1D16">
      <w:pPr>
        <w:jc w:val="both"/>
        <w:rPr>
          <w:rFonts w:ascii="Arial Narrow" w:hAnsi="Arial Narrow" w:cs="Arial"/>
          <w:lang w:val="es-ES"/>
        </w:rPr>
      </w:pPr>
      <w:r w:rsidRPr="00646BD1">
        <w:rPr>
          <w:rFonts w:ascii="Arial Narrow" w:hAnsi="Arial Narrow" w:cs="Arial"/>
          <w:lang w:val="es-ES"/>
        </w:rPr>
        <w:t xml:space="preserve">A pesar de los avances queda </w:t>
      </w:r>
      <w:r w:rsidRPr="00646BD1">
        <w:rPr>
          <w:rFonts w:ascii="Arial Narrow" w:hAnsi="Arial Narrow" w:cs="Arial"/>
          <w:b/>
          <w:lang w:val="es-ES"/>
        </w:rPr>
        <w:t>mucho camino por recorrer</w:t>
      </w:r>
      <w:r w:rsidRPr="00646BD1">
        <w:rPr>
          <w:rFonts w:ascii="Arial Narrow" w:hAnsi="Arial Narrow" w:cs="Arial"/>
          <w:lang w:val="es-ES"/>
        </w:rPr>
        <w:t xml:space="preserve">. Mientras España tiene un 24% de población fumadora, otros países o estados como Canadá, California, Australia, Nueva Zelanda o Suecia tienen menos del 15% porque han tomado más medidas y más pronto que nosotros. Hay que alinear </w:t>
      </w:r>
      <w:r w:rsidRPr="00646BD1">
        <w:rPr>
          <w:rFonts w:ascii="Arial Narrow" w:hAnsi="Arial Narrow" w:cs="Arial"/>
          <w:b/>
          <w:lang w:val="es-ES"/>
        </w:rPr>
        <w:t>la fiscalidad del tabaco de liar</w:t>
      </w:r>
      <w:r w:rsidRPr="00646BD1">
        <w:rPr>
          <w:rFonts w:ascii="Arial Narrow" w:hAnsi="Arial Narrow" w:cs="Arial"/>
          <w:lang w:val="es-ES"/>
        </w:rPr>
        <w:t xml:space="preserve"> con la de los cigarrillos, ir junto con la UE hacia un </w:t>
      </w:r>
      <w:r w:rsidRPr="00646BD1">
        <w:rPr>
          <w:rFonts w:ascii="Arial Narrow" w:hAnsi="Arial Narrow" w:cs="Arial"/>
          <w:b/>
          <w:lang w:val="es-ES"/>
        </w:rPr>
        <w:t>etiquetado uniforme</w:t>
      </w:r>
      <w:r w:rsidRPr="00646BD1">
        <w:rPr>
          <w:rFonts w:ascii="Arial Narrow" w:hAnsi="Arial Narrow" w:cs="Arial"/>
          <w:lang w:val="es-ES"/>
        </w:rPr>
        <w:t xml:space="preserve"> de las cajetillas y productos de tabaco (todas las marcas son igualmente perjudiciales), promover la </w:t>
      </w:r>
      <w:r w:rsidRPr="00646BD1">
        <w:rPr>
          <w:rFonts w:ascii="Arial Narrow" w:hAnsi="Arial Narrow" w:cs="Arial"/>
          <w:b/>
          <w:lang w:val="es-ES"/>
        </w:rPr>
        <w:t>formación de los profesionales</w:t>
      </w:r>
      <w:r w:rsidRPr="00646BD1">
        <w:rPr>
          <w:rFonts w:ascii="Arial Narrow" w:hAnsi="Arial Narrow" w:cs="Arial"/>
          <w:lang w:val="es-ES"/>
        </w:rPr>
        <w:t xml:space="preserve"> y dar </w:t>
      </w:r>
      <w:r w:rsidRPr="00646BD1">
        <w:rPr>
          <w:rFonts w:ascii="Arial Narrow" w:hAnsi="Arial Narrow" w:cs="Arial"/>
          <w:b/>
          <w:lang w:val="es-ES"/>
        </w:rPr>
        <w:t>asistencia adecuada</w:t>
      </w:r>
      <w:r w:rsidRPr="00646BD1">
        <w:rPr>
          <w:rFonts w:ascii="Arial Narrow" w:hAnsi="Arial Narrow" w:cs="Arial"/>
          <w:lang w:val="es-ES"/>
        </w:rPr>
        <w:t xml:space="preserve"> a los fumadores que quieren dejar de fumar pero su adicción se lo impide, </w:t>
      </w:r>
      <w:r w:rsidRPr="00646BD1">
        <w:rPr>
          <w:rFonts w:ascii="Arial Narrow" w:hAnsi="Arial Narrow" w:cs="Arial"/>
          <w:b/>
          <w:lang w:val="es-ES"/>
        </w:rPr>
        <w:t>controlar la promoción y publicidad ilícita del tabaco</w:t>
      </w:r>
      <w:r w:rsidRPr="00646BD1">
        <w:rPr>
          <w:rFonts w:ascii="Arial Narrow" w:hAnsi="Arial Narrow" w:cs="Arial"/>
          <w:lang w:val="es-ES"/>
        </w:rPr>
        <w:t xml:space="preserve"> que sutilmente persiste en algunos medios, e informar sistemáticamente a la población sobre los verdaderos riesgos del tabaco. </w:t>
      </w:r>
    </w:p>
    <w:p w:rsidR="00957DB2" w:rsidRPr="00646BD1" w:rsidRDefault="00957DB2" w:rsidP="007C1D16">
      <w:pPr>
        <w:jc w:val="both"/>
        <w:rPr>
          <w:rFonts w:ascii="Arial Narrow" w:hAnsi="Arial Narrow" w:cs="Arial"/>
          <w:lang w:val="es-ES"/>
        </w:rPr>
      </w:pPr>
    </w:p>
    <w:p w:rsidR="00957DB2" w:rsidRPr="00646BD1" w:rsidRDefault="00957DB2" w:rsidP="007C1D16">
      <w:pPr>
        <w:jc w:val="both"/>
        <w:rPr>
          <w:rFonts w:ascii="Arial Narrow" w:hAnsi="Arial Narrow" w:cs="Arial"/>
          <w:lang w:val="es-ES"/>
        </w:rPr>
      </w:pPr>
      <w:r w:rsidRPr="00646BD1">
        <w:rPr>
          <w:rFonts w:ascii="Arial Narrow" w:hAnsi="Arial Narrow" w:cs="Arial"/>
          <w:lang w:val="es-ES"/>
        </w:rPr>
        <w:t xml:space="preserve">El CNPT y las organizaciones firmantes apoyarán todas las medidas encaminadas a reducir el impacto devastador del consumo de tabaco en nuestro país, e instan al  Gobierno a poner en marcha las actuaciones necesarias para </w:t>
      </w:r>
      <w:r w:rsidRPr="00646BD1">
        <w:rPr>
          <w:rFonts w:ascii="Arial Narrow" w:hAnsi="Arial Narrow" w:cs="Arial"/>
          <w:b/>
          <w:lang w:val="es-ES"/>
        </w:rPr>
        <w:t>que se cumpla el Convenio Marco para el Control del Tabaquismo de la OMS</w:t>
      </w:r>
      <w:r w:rsidRPr="00646BD1">
        <w:rPr>
          <w:rFonts w:ascii="Arial Narrow" w:hAnsi="Arial Narrow" w:cs="Arial"/>
          <w:lang w:val="es-ES"/>
        </w:rPr>
        <w:t>, que como país hemos ratificado.-</w:t>
      </w:r>
    </w:p>
    <w:p w:rsidR="00957DB2" w:rsidRPr="00646BD1" w:rsidRDefault="00957DB2" w:rsidP="007C1D16">
      <w:pPr>
        <w:jc w:val="both"/>
        <w:rPr>
          <w:rFonts w:ascii="Calibri" w:hAnsi="Calibri" w:cs="Arial"/>
          <w:sz w:val="26"/>
          <w:szCs w:val="26"/>
          <w:lang w:val="es-ES"/>
        </w:rPr>
      </w:pPr>
    </w:p>
    <w:p w:rsidR="00957DB2" w:rsidRPr="00646BD1" w:rsidRDefault="00957DB2" w:rsidP="007C1D16">
      <w:pPr>
        <w:rPr>
          <w:sz w:val="26"/>
          <w:szCs w:val="26"/>
        </w:rPr>
      </w:pPr>
    </w:p>
    <w:sectPr w:rsidR="00957DB2" w:rsidRPr="00646BD1" w:rsidSect="00646BD1">
      <w:headerReference w:type="default" r:id="rId7"/>
      <w:pgSz w:w="12240" w:h="15840"/>
      <w:pgMar w:top="567" w:right="900" w:bottom="284" w:left="1134" w:header="53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B2" w:rsidRPr="00FE7091" w:rsidRDefault="00957DB2">
      <w:pPr>
        <w:rPr>
          <w:sz w:val="16"/>
          <w:szCs w:val="16"/>
        </w:rPr>
      </w:pPr>
      <w:r w:rsidRPr="00FE7091">
        <w:rPr>
          <w:sz w:val="16"/>
          <w:szCs w:val="16"/>
        </w:rPr>
        <w:separator/>
      </w:r>
    </w:p>
  </w:endnote>
  <w:endnote w:type="continuationSeparator" w:id="0">
    <w:p w:rsidR="00957DB2" w:rsidRPr="00FE7091" w:rsidRDefault="00957DB2">
      <w:pPr>
        <w:rPr>
          <w:sz w:val="16"/>
          <w:szCs w:val="16"/>
        </w:rPr>
      </w:pPr>
      <w:r w:rsidRPr="00FE7091">
        <w:rPr>
          <w:sz w:val="16"/>
          <w:szCs w:val="16"/>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B2" w:rsidRPr="00FE7091" w:rsidRDefault="00957DB2">
      <w:pPr>
        <w:rPr>
          <w:sz w:val="16"/>
          <w:szCs w:val="16"/>
        </w:rPr>
      </w:pPr>
      <w:r w:rsidRPr="00FE7091">
        <w:rPr>
          <w:sz w:val="16"/>
          <w:szCs w:val="16"/>
        </w:rPr>
        <w:separator/>
      </w:r>
    </w:p>
  </w:footnote>
  <w:footnote w:type="continuationSeparator" w:id="0">
    <w:p w:rsidR="00957DB2" w:rsidRPr="00FE7091" w:rsidRDefault="00957DB2">
      <w:pPr>
        <w:rPr>
          <w:sz w:val="16"/>
          <w:szCs w:val="16"/>
        </w:rPr>
      </w:pPr>
      <w:r w:rsidRPr="00FE7091">
        <w:rPr>
          <w:sz w:val="16"/>
          <w:szCs w:val="16"/>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B2" w:rsidRPr="00FE7091" w:rsidRDefault="00903B62">
    <w:pPr>
      <w:pStyle w:val="Encabezado"/>
      <w:rPr>
        <w:sz w:val="16"/>
        <w:szCs w:val="16"/>
      </w:rPr>
    </w:pPr>
    <w:r w:rsidRPr="00903B62">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4pt;width:74.7pt;height:72.6pt;z-index:251660288">
          <v:imagedata r:id="rId1" o:title="" gain="74473f"/>
          <w10:wrap type="topAndBottom"/>
        </v:shape>
        <o:OLEObject Type="Embed" ProgID="PBrush" ShapeID="_x0000_s2049" DrawAspect="Content" ObjectID="_143256770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C181B"/>
    <w:multiLevelType w:val="hybridMultilevel"/>
    <w:tmpl w:val="27565F1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C85"/>
    <w:rsid w:val="00011B27"/>
    <w:rsid w:val="00063652"/>
    <w:rsid w:val="00083F4D"/>
    <w:rsid w:val="00094F47"/>
    <w:rsid w:val="000B420A"/>
    <w:rsid w:val="000D5845"/>
    <w:rsid w:val="000F424A"/>
    <w:rsid w:val="000F710F"/>
    <w:rsid w:val="001A2DEF"/>
    <w:rsid w:val="001B58E1"/>
    <w:rsid w:val="001C3D68"/>
    <w:rsid w:val="001E4888"/>
    <w:rsid w:val="001E5BA4"/>
    <w:rsid w:val="00213377"/>
    <w:rsid w:val="00224F81"/>
    <w:rsid w:val="00251C85"/>
    <w:rsid w:val="00287350"/>
    <w:rsid w:val="002A5214"/>
    <w:rsid w:val="002B38B0"/>
    <w:rsid w:val="002E3F97"/>
    <w:rsid w:val="0034040C"/>
    <w:rsid w:val="00341A23"/>
    <w:rsid w:val="0034396A"/>
    <w:rsid w:val="00391C87"/>
    <w:rsid w:val="003D6413"/>
    <w:rsid w:val="003E0743"/>
    <w:rsid w:val="003F0B6C"/>
    <w:rsid w:val="00413F27"/>
    <w:rsid w:val="00414437"/>
    <w:rsid w:val="004234A5"/>
    <w:rsid w:val="00425D60"/>
    <w:rsid w:val="00442CBE"/>
    <w:rsid w:val="00462BD6"/>
    <w:rsid w:val="0047517A"/>
    <w:rsid w:val="004918BE"/>
    <w:rsid w:val="004A7584"/>
    <w:rsid w:val="004B0A86"/>
    <w:rsid w:val="004B33A4"/>
    <w:rsid w:val="004E4D76"/>
    <w:rsid w:val="004F417C"/>
    <w:rsid w:val="00502CCA"/>
    <w:rsid w:val="00505B35"/>
    <w:rsid w:val="005237F2"/>
    <w:rsid w:val="00536C97"/>
    <w:rsid w:val="005437B3"/>
    <w:rsid w:val="00556AD3"/>
    <w:rsid w:val="00557EDD"/>
    <w:rsid w:val="005F29FF"/>
    <w:rsid w:val="00621221"/>
    <w:rsid w:val="0062707B"/>
    <w:rsid w:val="00646BD1"/>
    <w:rsid w:val="00670BF5"/>
    <w:rsid w:val="00687474"/>
    <w:rsid w:val="006903CF"/>
    <w:rsid w:val="006968BC"/>
    <w:rsid w:val="006A5847"/>
    <w:rsid w:val="007077F2"/>
    <w:rsid w:val="0075327C"/>
    <w:rsid w:val="00763040"/>
    <w:rsid w:val="007643B2"/>
    <w:rsid w:val="007832D0"/>
    <w:rsid w:val="007A0F91"/>
    <w:rsid w:val="007B4CFB"/>
    <w:rsid w:val="007C1D16"/>
    <w:rsid w:val="007C355B"/>
    <w:rsid w:val="007C4EE8"/>
    <w:rsid w:val="0082668D"/>
    <w:rsid w:val="008341B0"/>
    <w:rsid w:val="00845476"/>
    <w:rsid w:val="0085209C"/>
    <w:rsid w:val="008546BD"/>
    <w:rsid w:val="00860C89"/>
    <w:rsid w:val="0087706C"/>
    <w:rsid w:val="008852D1"/>
    <w:rsid w:val="008B79DB"/>
    <w:rsid w:val="008C47FA"/>
    <w:rsid w:val="008D148F"/>
    <w:rsid w:val="008D3FC7"/>
    <w:rsid w:val="008D5C47"/>
    <w:rsid w:val="00903B62"/>
    <w:rsid w:val="00911DF9"/>
    <w:rsid w:val="00936C69"/>
    <w:rsid w:val="0095177F"/>
    <w:rsid w:val="00957DB2"/>
    <w:rsid w:val="00965A1C"/>
    <w:rsid w:val="00972F77"/>
    <w:rsid w:val="00984AE8"/>
    <w:rsid w:val="00A0630F"/>
    <w:rsid w:val="00A66336"/>
    <w:rsid w:val="00A8515B"/>
    <w:rsid w:val="00AB157C"/>
    <w:rsid w:val="00AB7B6B"/>
    <w:rsid w:val="00AD4530"/>
    <w:rsid w:val="00AD6014"/>
    <w:rsid w:val="00B06EEA"/>
    <w:rsid w:val="00B16A04"/>
    <w:rsid w:val="00B21FAC"/>
    <w:rsid w:val="00B845C7"/>
    <w:rsid w:val="00BB068D"/>
    <w:rsid w:val="00BF37AA"/>
    <w:rsid w:val="00C97CAF"/>
    <w:rsid w:val="00CB7951"/>
    <w:rsid w:val="00CF4C96"/>
    <w:rsid w:val="00D1547E"/>
    <w:rsid w:val="00D21119"/>
    <w:rsid w:val="00D441B9"/>
    <w:rsid w:val="00D71B36"/>
    <w:rsid w:val="00D94D8D"/>
    <w:rsid w:val="00DB6A63"/>
    <w:rsid w:val="00DE5ADC"/>
    <w:rsid w:val="00E528F7"/>
    <w:rsid w:val="00E7359A"/>
    <w:rsid w:val="00EA0E71"/>
    <w:rsid w:val="00EA3B77"/>
    <w:rsid w:val="00EB2083"/>
    <w:rsid w:val="00EC0F2E"/>
    <w:rsid w:val="00EC3128"/>
    <w:rsid w:val="00EC5679"/>
    <w:rsid w:val="00EC6201"/>
    <w:rsid w:val="00ED1A5D"/>
    <w:rsid w:val="00ED4B4B"/>
    <w:rsid w:val="00EF04CB"/>
    <w:rsid w:val="00F1332B"/>
    <w:rsid w:val="00F67627"/>
    <w:rsid w:val="00FA05A7"/>
    <w:rsid w:val="00FB1E90"/>
    <w:rsid w:val="00FD447F"/>
    <w:rsid w:val="00FE0719"/>
    <w:rsid w:val="00FE709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89"/>
    <w:rPr>
      <w:sz w:val="24"/>
      <w:szCs w:val="24"/>
      <w:lang w:val="ca-ES" w:eastAsia="en-US"/>
    </w:rPr>
  </w:style>
  <w:style w:type="paragraph" w:styleId="Ttulo3">
    <w:name w:val="heading 3"/>
    <w:basedOn w:val="Normal"/>
    <w:link w:val="Ttulo3Car"/>
    <w:uiPriority w:val="99"/>
    <w:qFormat/>
    <w:locked/>
    <w:rsid w:val="00CF4C96"/>
    <w:pPr>
      <w:spacing w:before="100" w:beforeAutospacing="1" w:after="100" w:afterAutospacing="1"/>
      <w:outlineLvl w:val="2"/>
    </w:pPr>
    <w:rPr>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D21119"/>
    <w:rPr>
      <w:rFonts w:ascii="Cambria" w:hAnsi="Cambria" w:cs="Times New Roman"/>
      <w:b/>
      <w:bCs/>
      <w:sz w:val="26"/>
      <w:szCs w:val="26"/>
      <w:lang w:val="ca-ES" w:eastAsia="en-US"/>
    </w:rPr>
  </w:style>
  <w:style w:type="character" w:styleId="Refdecomentario">
    <w:name w:val="annotation reference"/>
    <w:basedOn w:val="Fuentedeprrafopredeter"/>
    <w:uiPriority w:val="99"/>
    <w:semiHidden/>
    <w:rsid w:val="004A7584"/>
    <w:rPr>
      <w:rFonts w:cs="Times New Roman"/>
      <w:sz w:val="16"/>
      <w:szCs w:val="16"/>
    </w:rPr>
  </w:style>
  <w:style w:type="paragraph" w:styleId="Textocomentario">
    <w:name w:val="annotation text"/>
    <w:basedOn w:val="Normal"/>
    <w:link w:val="TextocomentarioCar"/>
    <w:uiPriority w:val="99"/>
    <w:semiHidden/>
    <w:rsid w:val="004A7584"/>
    <w:rPr>
      <w:sz w:val="20"/>
      <w:szCs w:val="20"/>
    </w:rPr>
  </w:style>
  <w:style w:type="character" w:customStyle="1" w:styleId="TextocomentarioCar">
    <w:name w:val="Texto comentario Car"/>
    <w:basedOn w:val="Fuentedeprrafopredeter"/>
    <w:link w:val="Textocomentario"/>
    <w:uiPriority w:val="99"/>
    <w:locked/>
    <w:rsid w:val="004A7584"/>
    <w:rPr>
      <w:rFonts w:cs="Times New Roman"/>
      <w:lang w:eastAsia="en-US"/>
    </w:rPr>
  </w:style>
  <w:style w:type="paragraph" w:styleId="Asuntodelcomentario">
    <w:name w:val="annotation subject"/>
    <w:basedOn w:val="Textocomentario"/>
    <w:next w:val="Textocomentario"/>
    <w:link w:val="AsuntodelcomentarioCar"/>
    <w:uiPriority w:val="99"/>
    <w:semiHidden/>
    <w:rsid w:val="004A7584"/>
    <w:rPr>
      <w:b/>
      <w:bCs/>
    </w:rPr>
  </w:style>
  <w:style w:type="character" w:customStyle="1" w:styleId="AsuntodelcomentarioCar">
    <w:name w:val="Asunto del comentario Car"/>
    <w:basedOn w:val="TextocomentarioCar"/>
    <w:link w:val="Asuntodelcomentario"/>
    <w:uiPriority w:val="99"/>
    <w:locked/>
    <w:rsid w:val="004A7584"/>
    <w:rPr>
      <w:b/>
      <w:bCs/>
    </w:rPr>
  </w:style>
  <w:style w:type="paragraph" w:styleId="Textodeglobo">
    <w:name w:val="Balloon Text"/>
    <w:basedOn w:val="Normal"/>
    <w:link w:val="TextodegloboCar"/>
    <w:uiPriority w:val="99"/>
    <w:semiHidden/>
    <w:rsid w:val="004A7584"/>
    <w:rPr>
      <w:rFonts w:ascii="Tahoma" w:hAnsi="Tahoma" w:cs="Tahoma"/>
      <w:sz w:val="16"/>
      <w:szCs w:val="16"/>
    </w:rPr>
  </w:style>
  <w:style w:type="character" w:customStyle="1" w:styleId="TextodegloboCar">
    <w:name w:val="Texto de globo Car"/>
    <w:basedOn w:val="Fuentedeprrafopredeter"/>
    <w:link w:val="Textodeglobo"/>
    <w:uiPriority w:val="99"/>
    <w:locked/>
    <w:rsid w:val="004A7584"/>
    <w:rPr>
      <w:rFonts w:ascii="Tahoma" w:hAnsi="Tahoma" w:cs="Tahoma"/>
      <w:sz w:val="16"/>
      <w:szCs w:val="16"/>
      <w:lang w:eastAsia="en-US"/>
    </w:rPr>
  </w:style>
  <w:style w:type="paragraph" w:styleId="Encabezado">
    <w:name w:val="header"/>
    <w:basedOn w:val="Normal"/>
    <w:link w:val="EncabezadoCar"/>
    <w:uiPriority w:val="99"/>
    <w:rsid w:val="00670BF5"/>
    <w:pPr>
      <w:tabs>
        <w:tab w:val="center" w:pos="4252"/>
        <w:tab w:val="right" w:pos="8504"/>
      </w:tabs>
    </w:pPr>
  </w:style>
  <w:style w:type="character" w:customStyle="1" w:styleId="EncabezadoCar">
    <w:name w:val="Encabezado Car"/>
    <w:basedOn w:val="Fuentedeprrafopredeter"/>
    <w:link w:val="Encabezado"/>
    <w:uiPriority w:val="99"/>
    <w:semiHidden/>
    <w:locked/>
    <w:rsid w:val="00D21119"/>
    <w:rPr>
      <w:rFonts w:cs="Times New Roman"/>
      <w:sz w:val="24"/>
      <w:szCs w:val="24"/>
      <w:lang w:val="ca-ES" w:eastAsia="en-US"/>
    </w:rPr>
  </w:style>
  <w:style w:type="paragraph" w:styleId="Piedepgina">
    <w:name w:val="footer"/>
    <w:basedOn w:val="Normal"/>
    <w:link w:val="PiedepginaCar"/>
    <w:uiPriority w:val="99"/>
    <w:rsid w:val="00670BF5"/>
    <w:pPr>
      <w:tabs>
        <w:tab w:val="center" w:pos="4252"/>
        <w:tab w:val="right" w:pos="8504"/>
      </w:tabs>
    </w:pPr>
  </w:style>
  <w:style w:type="character" w:customStyle="1" w:styleId="PiedepginaCar">
    <w:name w:val="Pie de página Car"/>
    <w:basedOn w:val="Fuentedeprrafopredeter"/>
    <w:link w:val="Piedepgina"/>
    <w:uiPriority w:val="99"/>
    <w:semiHidden/>
    <w:locked/>
    <w:rsid w:val="00F1332B"/>
    <w:rPr>
      <w:rFonts w:cs="Times New Roman"/>
      <w:sz w:val="24"/>
      <w:szCs w:val="24"/>
      <w:lang w:val="ca-ES" w:eastAsia="en-US" w:bidi="ar-SA"/>
    </w:rPr>
  </w:style>
  <w:style w:type="character" w:styleId="Hipervnculo">
    <w:name w:val="Hyperlink"/>
    <w:basedOn w:val="Fuentedeprrafopredeter"/>
    <w:uiPriority w:val="99"/>
    <w:rsid w:val="00670BF5"/>
    <w:rPr>
      <w:rFonts w:cs="Times New Roman"/>
      <w:color w:val="0000FF"/>
      <w:u w:val="single"/>
    </w:rPr>
  </w:style>
  <w:style w:type="table" w:styleId="Tablaconcuadrcula">
    <w:name w:val="Table Grid"/>
    <w:basedOn w:val="Tablanormal"/>
    <w:uiPriority w:val="99"/>
    <w:locked/>
    <w:rsid w:val="001B58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uiPriority w:val="99"/>
    <w:rsid w:val="00EA3B77"/>
    <w:rPr>
      <w:rFonts w:cs="Times New Roman"/>
    </w:rPr>
  </w:style>
</w:styles>
</file>

<file path=word/webSettings.xml><?xml version="1.0" encoding="utf-8"?>
<w:webSettings xmlns:r="http://schemas.openxmlformats.org/officeDocument/2006/relationships" xmlns:w="http://schemas.openxmlformats.org/wordprocessingml/2006/main">
  <w:divs>
    <w:div w:id="1530876697">
      <w:marLeft w:val="0"/>
      <w:marRight w:val="0"/>
      <w:marTop w:val="0"/>
      <w:marBottom w:val="0"/>
      <w:divBdr>
        <w:top w:val="none" w:sz="0" w:space="0" w:color="auto"/>
        <w:left w:val="none" w:sz="0" w:space="0" w:color="auto"/>
        <w:bottom w:val="none" w:sz="0" w:space="0" w:color="auto"/>
        <w:right w:val="none" w:sz="0" w:space="0" w:color="auto"/>
      </w:divBdr>
      <w:divsChild>
        <w:div w:id="1530876692">
          <w:marLeft w:val="0"/>
          <w:marRight w:val="0"/>
          <w:marTop w:val="0"/>
          <w:marBottom w:val="0"/>
          <w:divBdr>
            <w:top w:val="none" w:sz="0" w:space="0" w:color="auto"/>
            <w:left w:val="none" w:sz="0" w:space="0" w:color="auto"/>
            <w:bottom w:val="none" w:sz="0" w:space="0" w:color="auto"/>
            <w:right w:val="none" w:sz="0" w:space="0" w:color="auto"/>
          </w:divBdr>
          <w:divsChild>
            <w:div w:id="1530876704">
              <w:marLeft w:val="0"/>
              <w:marRight w:val="0"/>
              <w:marTop w:val="0"/>
              <w:marBottom w:val="0"/>
              <w:divBdr>
                <w:top w:val="none" w:sz="0" w:space="0" w:color="auto"/>
                <w:left w:val="none" w:sz="0" w:space="0" w:color="auto"/>
                <w:bottom w:val="none" w:sz="0" w:space="0" w:color="auto"/>
                <w:right w:val="none" w:sz="0" w:space="0" w:color="auto"/>
              </w:divBdr>
              <w:divsChild>
                <w:div w:id="1530876695">
                  <w:marLeft w:val="0"/>
                  <w:marRight w:val="0"/>
                  <w:marTop w:val="0"/>
                  <w:marBottom w:val="0"/>
                  <w:divBdr>
                    <w:top w:val="none" w:sz="0" w:space="0" w:color="auto"/>
                    <w:left w:val="none" w:sz="0" w:space="0" w:color="auto"/>
                    <w:bottom w:val="none" w:sz="0" w:space="0" w:color="auto"/>
                    <w:right w:val="none" w:sz="0" w:space="0" w:color="auto"/>
                  </w:divBdr>
                  <w:divsChild>
                    <w:div w:id="1530876688">
                      <w:marLeft w:val="60"/>
                      <w:marRight w:val="60"/>
                      <w:marTop w:val="360"/>
                      <w:marBottom w:val="60"/>
                      <w:divBdr>
                        <w:top w:val="none" w:sz="0" w:space="0" w:color="auto"/>
                        <w:left w:val="none" w:sz="0" w:space="0" w:color="auto"/>
                        <w:bottom w:val="none" w:sz="0" w:space="0" w:color="auto"/>
                        <w:right w:val="none" w:sz="0" w:space="0" w:color="auto"/>
                      </w:divBdr>
                      <w:divsChild>
                        <w:div w:id="1530876689">
                          <w:marLeft w:val="0"/>
                          <w:marRight w:val="0"/>
                          <w:marTop w:val="0"/>
                          <w:marBottom w:val="240"/>
                          <w:divBdr>
                            <w:top w:val="none" w:sz="0" w:space="0" w:color="auto"/>
                            <w:left w:val="none" w:sz="0" w:space="0" w:color="auto"/>
                            <w:bottom w:val="none" w:sz="0" w:space="0" w:color="auto"/>
                            <w:right w:val="none" w:sz="0" w:space="0" w:color="auto"/>
                          </w:divBdr>
                          <w:divsChild>
                            <w:div w:id="1530876685">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86">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87">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0">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1">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3">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4">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6">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8">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699">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0">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1">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2">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3">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5">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6">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7">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8">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09">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0">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1">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2">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3">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4">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5">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6">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7">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8">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19">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0">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1">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2">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3">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4">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5">
                              <w:marLeft w:val="300"/>
                              <w:marRight w:val="300"/>
                              <w:marTop w:val="240"/>
                              <w:marBottom w:val="240"/>
                              <w:divBdr>
                                <w:top w:val="single" w:sz="6" w:space="0" w:color="DEDEDE"/>
                                <w:left w:val="single" w:sz="6" w:space="0" w:color="DEDEDE"/>
                                <w:bottom w:val="single" w:sz="6" w:space="0" w:color="DEDEDE"/>
                                <w:right w:val="single" w:sz="6" w:space="0" w:color="DEDEDE"/>
                              </w:divBdr>
                            </w:div>
                            <w:div w:id="1530876726">
                              <w:marLeft w:val="300"/>
                              <w:marRight w:val="300"/>
                              <w:marTop w:val="240"/>
                              <w:marBottom w:val="240"/>
                              <w:divBdr>
                                <w:top w:val="single" w:sz="6" w:space="0" w:color="DEDEDE"/>
                                <w:left w:val="single" w:sz="6" w:space="0" w:color="DEDEDE"/>
                                <w:bottom w:val="single" w:sz="6" w:space="0" w:color="DEDEDE"/>
                                <w:right w:val="single" w:sz="6" w:space="0" w:color="DEDED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5379</Characters>
  <Application>Microsoft Office Word</Application>
  <DocSecurity>0</DocSecurity>
  <Lines>44</Lines>
  <Paragraphs>12</Paragraphs>
  <ScaleCrop>false</ScaleCrop>
  <Company>SCS</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CNPT y las principales organizaciones sanitarias se posicionan en contra de una marcha atrás de la legislación de espacios libres de humo</dc:title>
  <dc:subject/>
  <dc:creator>esalto</dc:creator>
  <cp:keywords/>
  <dc:description/>
  <cp:lastModifiedBy>charo</cp:lastModifiedBy>
  <cp:revision>5</cp:revision>
  <cp:lastPrinted>2013-06-10T17:32:00Z</cp:lastPrinted>
  <dcterms:created xsi:type="dcterms:W3CDTF">2013-06-11T12:30:00Z</dcterms:created>
  <dcterms:modified xsi:type="dcterms:W3CDTF">2013-06-12T16:42:00Z</dcterms:modified>
</cp:coreProperties>
</file>